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阳江监狱2021年5月至2023年5月</w:t>
      </w:r>
    </w:p>
    <w:p>
      <w:pPr>
        <w:jc w:val="center"/>
        <w:rPr>
          <w:rFonts w:asciiTheme="minorEastAsia" w:hAnsiTheme="minorEastAsia"/>
          <w:b/>
          <w:bCs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sz w:val="36"/>
          <w:szCs w:val="36"/>
        </w:rPr>
        <w:t>行政废旧物资处置项目中标公告</w:t>
      </w:r>
    </w:p>
    <w:p>
      <w:pPr>
        <w:ind w:firstLine="700" w:firstLineChars="25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广东省阳江监狱行政报废资产处置项目于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2024</w:t>
      </w:r>
      <w:r>
        <w:rPr>
          <w:rFonts w:hint="eastAsia" w:ascii="仿宋_GB2312" w:eastAsia="仿宋_GB2312"/>
          <w:color w:val="000000"/>
          <w:sz w:val="28"/>
          <w:szCs w:val="28"/>
        </w:rPr>
        <w:t>年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28"/>
          <w:szCs w:val="28"/>
        </w:rPr>
        <w:t>日采用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现场</w:t>
      </w:r>
      <w:r>
        <w:rPr>
          <w:rFonts w:hint="eastAsia" w:ascii="仿宋_GB2312" w:eastAsia="仿宋_GB2312"/>
          <w:color w:val="000000"/>
          <w:sz w:val="28"/>
          <w:szCs w:val="28"/>
        </w:rPr>
        <w:t>竞价进行开标。现就本次采购的中标（成交）结果公告如下：</w:t>
      </w:r>
    </w:p>
    <w:p>
      <w:pPr>
        <w:pStyle w:val="4"/>
        <w:shd w:val="clear" w:color="auto" w:fill="F8FCFF"/>
        <w:ind w:firstLine="561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一、项目名称：阳江监狱2021年5月至2023年5月行政废旧物资处置项目</w:t>
      </w:r>
      <w:r>
        <w:rPr>
          <w:color w:val="333333"/>
          <w:sz w:val="21"/>
          <w:szCs w:val="21"/>
        </w:rPr>
        <w:t xml:space="preserve"> </w:t>
      </w:r>
    </w:p>
    <w:p>
      <w:pPr>
        <w:pStyle w:val="4"/>
        <w:shd w:val="clear" w:color="auto" w:fill="F8FCFF"/>
        <w:ind w:firstLine="561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二、项目承包底价（元）：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9985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  <w:lang w:val="en-US" w:eastAsia="zh-CN"/>
        </w:rPr>
        <w:t>.00</w:t>
      </w:r>
      <w:r>
        <w:rPr>
          <w:rFonts w:hint="eastAsia" w:ascii="仿宋" w:hAnsi="仿宋" w:eastAsia="仿宋" w:cs="仿宋"/>
          <w:b w:val="0"/>
          <w:bCs/>
          <w:caps w:val="0"/>
          <w:color w:val="000000"/>
          <w:spacing w:val="0"/>
          <w:kern w:val="44"/>
          <w:sz w:val="28"/>
          <w:szCs w:val="28"/>
        </w:rPr>
        <w:t>元</w:t>
      </w:r>
    </w:p>
    <w:p>
      <w:pPr>
        <w:pStyle w:val="4"/>
        <w:shd w:val="clear" w:color="auto" w:fill="F8FCFF"/>
        <w:ind w:firstLine="561"/>
        <w:rPr>
          <w:color w:val="333333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</w:t>
      </w:r>
      <w:r>
        <w:rPr>
          <w:rFonts w:hint="eastAsia" w:ascii="仿宋_GB2312" w:eastAsia="仿宋_GB2312"/>
          <w:color w:val="333333"/>
          <w:sz w:val="28"/>
          <w:szCs w:val="28"/>
        </w:rPr>
        <w:t>处置标的物情况：</w:t>
      </w:r>
      <w:r>
        <w:rPr>
          <w:rFonts w:hint="eastAsia" w:ascii="仿宋_GB2312" w:eastAsia="仿宋_GB2312"/>
          <w:color w:val="000000"/>
          <w:sz w:val="28"/>
          <w:szCs w:val="28"/>
        </w:rPr>
        <w:t>阳江监狱2021年5月至2023年5月行政废旧物资</w:t>
      </w:r>
      <w:r>
        <w:rPr>
          <w:rFonts w:hint="eastAsia" w:ascii="仿宋_GB2312" w:eastAsia="仿宋_GB2312"/>
          <w:color w:val="333333"/>
          <w:sz w:val="28"/>
          <w:szCs w:val="28"/>
        </w:rPr>
        <w:t>一批</w:t>
      </w:r>
    </w:p>
    <w:p>
      <w:pPr>
        <w:pStyle w:val="4"/>
        <w:shd w:val="clear" w:color="auto" w:fill="F8FCFF"/>
        <w:ind w:firstLine="561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四、中标承包商</w:t>
      </w:r>
      <w:r>
        <w:rPr>
          <w:color w:val="333333"/>
          <w:sz w:val="21"/>
          <w:szCs w:val="21"/>
        </w:rPr>
        <w:t xml:space="preserve"> </w:t>
      </w:r>
    </w:p>
    <w:p>
      <w:pPr>
        <w:pStyle w:val="4"/>
        <w:shd w:val="clear" w:color="auto" w:fill="F8FCFF"/>
        <w:ind w:firstLine="561"/>
        <w:rPr>
          <w:rFonts w:hint="eastAsia" w:ascii="仿宋_GB2312" w:eastAsia="仿宋_GB2312"/>
          <w:color w:val="000000"/>
          <w:sz w:val="28"/>
          <w:szCs w:val="28"/>
          <w:u w:val="single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中标承包商名称：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广东聚耀再生资源有限公司</w:t>
      </w:r>
    </w:p>
    <w:p>
      <w:pPr>
        <w:pStyle w:val="4"/>
        <w:shd w:val="clear" w:color="auto" w:fill="F8FCFF"/>
        <w:ind w:firstLine="561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地址：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eastAsia="zh-CN"/>
        </w:rPr>
        <w:t>广州市天河区荔苑路</w:t>
      </w:r>
      <w:r>
        <w:rPr>
          <w:rFonts w:hint="eastAsia" w:ascii="仿宋_GB2312" w:eastAsia="仿宋_GB2312"/>
          <w:color w:val="000000"/>
          <w:sz w:val="28"/>
          <w:szCs w:val="28"/>
          <w:u w:val="single"/>
          <w:lang w:val="en-US" w:eastAsia="zh-CN"/>
        </w:rPr>
        <w:t>18号</w:t>
      </w:r>
    </w:p>
    <w:p>
      <w:pPr>
        <w:pStyle w:val="4"/>
        <w:shd w:val="clear" w:color="auto" w:fill="F8FCFF"/>
        <w:spacing w:before="0" w:after="0" w:line="432" w:lineRule="auto"/>
        <w:ind w:firstLine="560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六、报价明细</w:t>
      </w:r>
      <w:r>
        <w:rPr>
          <w:color w:val="333333"/>
          <w:sz w:val="21"/>
          <w:szCs w:val="21"/>
        </w:rPr>
        <w:t xml:space="preserve"> </w:t>
      </w:r>
    </w:p>
    <w:tbl>
      <w:tblPr>
        <w:tblStyle w:val="6"/>
        <w:tblW w:w="82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2"/>
        <w:gridCol w:w="329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项目内容</w:t>
            </w:r>
          </w:p>
        </w:tc>
        <w:tc>
          <w:tcPr>
            <w:tcW w:w="3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after="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rFonts w:hint="eastAsia"/>
                <w:color w:val="333333"/>
              </w:rPr>
              <w:t>中标报价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8" w:hRule="atLeast"/>
        </w:trPr>
        <w:tc>
          <w:tcPr>
            <w:tcW w:w="49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hd w:val="clear" w:color="auto" w:fill="F8FCFF"/>
              <w:spacing w:before="100" w:beforeAutospacing="1" w:after="100" w:afterAutospacing="1"/>
              <w:ind w:firstLine="561"/>
              <w:jc w:val="left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阳江监狱2021年5月至2023年5月行政废旧物资处置项目</w:t>
            </w: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</w:p>
          <w:p>
            <w:pPr>
              <w:pStyle w:val="4"/>
              <w:spacing w:before="0" w:after="0"/>
              <w:rPr>
                <w:color w:val="333333"/>
                <w:sz w:val="18"/>
                <w:szCs w:val="18"/>
              </w:rPr>
            </w:pPr>
          </w:p>
        </w:tc>
        <w:tc>
          <w:tcPr>
            <w:tcW w:w="3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spacing w:before="0" w:after="0"/>
              <w:rPr>
                <w:rFonts w:hint="eastAsia" w:eastAsia="宋体"/>
                <w:color w:val="333333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333333"/>
              </w:rPr>
              <w:t>大写：</w:t>
            </w:r>
            <w:r>
              <w:rPr>
                <w:rFonts w:hint="eastAsia"/>
                <w:color w:val="333333"/>
                <w:lang w:eastAsia="zh-CN"/>
              </w:rPr>
              <w:t>壹万零贰佰元整</w:t>
            </w:r>
          </w:p>
          <w:p>
            <w:pPr>
              <w:pStyle w:val="4"/>
              <w:spacing w:before="0" w:after="0"/>
              <w:rPr>
                <w:rFonts w:hint="default" w:eastAsia="宋体"/>
                <w:color w:val="333333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333333"/>
              </w:rPr>
              <w:t>小写：￥</w:t>
            </w:r>
            <w:r>
              <w:rPr>
                <w:rFonts w:hint="eastAsia"/>
                <w:color w:val="333333"/>
                <w:lang w:val="en-US" w:eastAsia="zh-CN"/>
              </w:rPr>
              <w:t>10200.00元</w:t>
            </w:r>
          </w:p>
        </w:tc>
      </w:tr>
    </w:tbl>
    <w:p>
      <w:pPr>
        <w:pStyle w:val="4"/>
        <w:shd w:val="clear" w:color="auto" w:fill="F8FCFF"/>
        <w:spacing w:before="0" w:after="0" w:line="432" w:lineRule="auto"/>
        <w:jc w:val="center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中标（成交）候选承包商排序表</w:t>
      </w:r>
    </w:p>
    <w:tbl>
      <w:tblPr>
        <w:tblStyle w:val="6"/>
        <w:tblW w:w="91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4305"/>
        <w:gridCol w:w="1590"/>
        <w:gridCol w:w="1410"/>
        <w:gridCol w:w="11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投标人名称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报价（人民币/元）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报价排序（价格由高到低）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推荐最终中标排序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广东聚耀再生资源有限公司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￥10,200.00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广州市展铭再生资源回收有限公司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￥10,100.00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广东鸿兴绿环再生资源回收有限公司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￥10,099.00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阳东县温泉废品收购站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￥10,050.00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广东胜创再生资源回收资源有限公司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￥10,030.00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广州市源城废旧物资回收有限公司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￥10,000.00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深圳市雄凯环保科技有限公司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￥10,000.00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广东广州巨创环保科技有限公司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￥9,995.00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广东雄星废旧物资回收有限公司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￥9,990.00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20"/>
                <w:szCs w:val="20"/>
                <w:u w:val="none"/>
              </w:rPr>
            </w:pPr>
          </w:p>
        </w:tc>
      </w:tr>
    </w:tbl>
    <w:p>
      <w:pPr>
        <w:pStyle w:val="4"/>
        <w:shd w:val="clear" w:color="auto" w:fill="F8FCFF"/>
        <w:spacing w:before="0" w:after="0" w:line="432" w:lineRule="auto"/>
        <w:ind w:firstLine="560" w:firstLineChars="200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七、本公告期限3个工作日。</w:t>
      </w:r>
      <w:r>
        <w:rPr>
          <w:color w:val="333333"/>
          <w:sz w:val="21"/>
          <w:szCs w:val="21"/>
        </w:rPr>
        <w:t xml:space="preserve"> </w:t>
      </w:r>
    </w:p>
    <w:p>
      <w:pPr>
        <w:pStyle w:val="4"/>
        <w:shd w:val="clear" w:color="auto" w:fill="F8FCFF"/>
        <w:spacing w:before="0" w:after="0" w:line="432" w:lineRule="auto"/>
        <w:ind w:firstLine="588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各有关当事人对中标、成交结果有异议的，可以在中标、成交公告发布之日起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28"/>
          <w:szCs w:val="28"/>
        </w:rPr>
        <w:t>个工作日内以书面形式向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广东省监狱管理局警务保障中心阳江监狱分中心</w:t>
      </w:r>
      <w:r>
        <w:rPr>
          <w:rFonts w:hint="eastAsia" w:ascii="仿宋_GB2312" w:eastAsia="仿宋_GB2312"/>
          <w:color w:val="000000"/>
          <w:sz w:val="28"/>
          <w:szCs w:val="28"/>
        </w:rPr>
        <w:t>提出质疑，逾期将依法不予受理。</w:t>
      </w:r>
      <w:r>
        <w:rPr>
          <w:color w:val="333333"/>
          <w:sz w:val="21"/>
          <w:szCs w:val="21"/>
        </w:rPr>
        <w:t xml:space="preserve"> </w:t>
      </w:r>
    </w:p>
    <w:p>
      <w:pPr>
        <w:pStyle w:val="4"/>
        <w:spacing w:before="0" w:after="0" w:line="432" w:lineRule="auto"/>
        <w:jc w:val="right"/>
        <w:rPr>
          <w:rFonts w:hint="eastAsia" w:ascii="仿宋_GB2312" w:eastAsia="仿宋_GB2312"/>
          <w:color w:val="333333"/>
          <w:lang w:eastAsia="zh-CN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发布单位：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广东省阳江监狱</w:t>
      </w:r>
    </w:p>
    <w:p>
      <w:pPr>
        <w:pStyle w:val="4"/>
        <w:shd w:val="clear" w:color="auto" w:fill="F8FCFF"/>
        <w:spacing w:before="0" w:after="0" w:line="432" w:lineRule="auto"/>
        <w:jc w:val="right"/>
        <w:rPr>
          <w:color w:val="333333"/>
          <w:sz w:val="21"/>
          <w:szCs w:val="21"/>
        </w:rPr>
      </w:pPr>
      <w:r>
        <w:rPr>
          <w:rFonts w:hint="eastAsia" w:ascii="仿宋_GB2312" w:eastAsia="仿宋_GB2312"/>
          <w:color w:val="333333"/>
          <w:sz w:val="28"/>
          <w:szCs w:val="28"/>
        </w:rPr>
        <w:t>发布时间：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2024</w:t>
      </w:r>
      <w:r>
        <w:rPr>
          <w:rFonts w:hint="eastAsia" w:ascii="仿宋_GB2312" w:eastAsia="仿宋_GB2312"/>
          <w:color w:val="333333"/>
          <w:sz w:val="28"/>
          <w:szCs w:val="28"/>
        </w:rPr>
        <w:t>年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color w:val="333333"/>
          <w:sz w:val="28"/>
          <w:szCs w:val="28"/>
        </w:rPr>
        <w:t>月</w:t>
      </w:r>
      <w:r>
        <w:rPr>
          <w:rFonts w:hint="eastAsia" w:ascii="仿宋_GB2312" w:eastAsia="仿宋_GB2312"/>
          <w:color w:val="333333"/>
          <w:sz w:val="28"/>
          <w:szCs w:val="28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01"/>
    <w:rsid w:val="000930DC"/>
    <w:rsid w:val="000E2A53"/>
    <w:rsid w:val="001153D6"/>
    <w:rsid w:val="001E7B0F"/>
    <w:rsid w:val="002C1A89"/>
    <w:rsid w:val="003352DB"/>
    <w:rsid w:val="003B206C"/>
    <w:rsid w:val="003E7095"/>
    <w:rsid w:val="00433D84"/>
    <w:rsid w:val="004E3AAD"/>
    <w:rsid w:val="00642EE7"/>
    <w:rsid w:val="00644B3F"/>
    <w:rsid w:val="006D330F"/>
    <w:rsid w:val="00726D00"/>
    <w:rsid w:val="00787958"/>
    <w:rsid w:val="0079528F"/>
    <w:rsid w:val="009008EC"/>
    <w:rsid w:val="009312BB"/>
    <w:rsid w:val="009A568B"/>
    <w:rsid w:val="009B5DCB"/>
    <w:rsid w:val="009C54BC"/>
    <w:rsid w:val="00B13CE4"/>
    <w:rsid w:val="00B50F52"/>
    <w:rsid w:val="00BA7263"/>
    <w:rsid w:val="00BD5351"/>
    <w:rsid w:val="00BE4C20"/>
    <w:rsid w:val="00C255F6"/>
    <w:rsid w:val="00C26593"/>
    <w:rsid w:val="00CB3750"/>
    <w:rsid w:val="00CE3727"/>
    <w:rsid w:val="00CF0DE4"/>
    <w:rsid w:val="00DC05A7"/>
    <w:rsid w:val="00E02801"/>
    <w:rsid w:val="00E84F88"/>
    <w:rsid w:val="00EA2AF7"/>
    <w:rsid w:val="00F1256F"/>
    <w:rsid w:val="00F30D25"/>
    <w:rsid w:val="00FC6819"/>
    <w:rsid w:val="00FD1DAA"/>
    <w:rsid w:val="00FF3C15"/>
    <w:rsid w:val="01230EDF"/>
    <w:rsid w:val="122931B1"/>
    <w:rsid w:val="12F57F8C"/>
    <w:rsid w:val="15E96773"/>
    <w:rsid w:val="1A5623C4"/>
    <w:rsid w:val="24783D23"/>
    <w:rsid w:val="256D67AC"/>
    <w:rsid w:val="25F111BD"/>
    <w:rsid w:val="27B60189"/>
    <w:rsid w:val="28453B55"/>
    <w:rsid w:val="320771C2"/>
    <w:rsid w:val="35EE6089"/>
    <w:rsid w:val="38843E4B"/>
    <w:rsid w:val="38890CA7"/>
    <w:rsid w:val="3CA14D1F"/>
    <w:rsid w:val="3F186C8B"/>
    <w:rsid w:val="44AC0E8F"/>
    <w:rsid w:val="49A04049"/>
    <w:rsid w:val="4EBD3BD7"/>
    <w:rsid w:val="591F0F8D"/>
    <w:rsid w:val="5B000A1F"/>
    <w:rsid w:val="5B566F13"/>
    <w:rsid w:val="5DA65A18"/>
    <w:rsid w:val="5E41434E"/>
    <w:rsid w:val="688C1D1C"/>
    <w:rsid w:val="6AB50021"/>
    <w:rsid w:val="70B53B2C"/>
    <w:rsid w:val="71390CAD"/>
    <w:rsid w:val="77B2611D"/>
    <w:rsid w:val="783D20F7"/>
    <w:rsid w:val="7C06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86</Words>
  <Characters>491</Characters>
  <Lines>4</Lines>
  <Paragraphs>1</Paragraphs>
  <TotalTime>5</TotalTime>
  <ScaleCrop>false</ScaleCrop>
  <LinksUpToDate>false</LinksUpToDate>
  <CharactersWithSpaces>576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2018-08-23T08:03:00Z</dcterms:created>
  <dc:creator>李孔孟 </dc:creator>
  <cp:lastModifiedBy>石伟强</cp:lastModifiedBy>
  <cp:lastPrinted>2018-08-23T08:43:00Z</cp:lastPrinted>
  <dcterms:modified xsi:type="dcterms:W3CDTF">2024-02-22T06:11:04Z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