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0"/>
        <w:jc w:val="center"/>
        <w:rPr>
          <w:rFonts w:hint="default" w:ascii="宋体" w:hAnsi="宋体" w:eastAsia="宋体" w:cs="宋体"/>
          <w:b/>
          <w:i w:val="0"/>
          <w:caps w:val="0"/>
          <w:color w:val="555555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44"/>
          <w:szCs w:val="44"/>
          <w:shd w:val="clear" w:fill="FFFFFF"/>
          <w:lang w:val="en-US" w:eastAsia="zh-CN" w:bidi="ar"/>
        </w:rPr>
        <w:t>广东省阳江监狱2024年采购代理机构遴选结果公告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广东省阳江监狱公开遴选采购代理机构工作已结束，结果公告如下: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一、项目名称：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广东省阳江监狱2024年采购代理机构遴选项目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二、遴选结果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入选10家：中捷通信有限公司；广州顺为招标采购有限公司；中博咨询（广东）有限公司；采联国际招标采购集团有限公司；广东远东招标代理有限公司；广东志正招标有限公司；广东国咨招标有限公司；广东有德招标采购有限公司；广东省机电设备招标中心有限公司；华联世纪工程咨询股份有限公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（二）备选3家：广东国和采购咨询有限公司；广东永连招标有限公司；广州市国科招标代理有限公司。（如名录内代理机构考核不合格予以清退的，由备选代理机构依次替补。）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三、公告期限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自本公告发布之日起3个工作日内。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四、凡对本次公告内容提出询问，请按以下方式联系采购人。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（一）名称：广东省阳江监狱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（二）地址：广东省阳江市阳东区那龙镇温泉阳江监狱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（三）联系人：林小姐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（四）联系电话：0662-6380696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广东省阳江监狱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2024年10月15日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238C"/>
    <w:rsid w:val="132B741C"/>
    <w:rsid w:val="19511052"/>
    <w:rsid w:val="2A3927F9"/>
    <w:rsid w:val="2CD22E8C"/>
    <w:rsid w:val="2CFA39B4"/>
    <w:rsid w:val="2E7E04C2"/>
    <w:rsid w:val="3F0C4EF5"/>
    <w:rsid w:val="42B03B68"/>
    <w:rsid w:val="44E61B3E"/>
    <w:rsid w:val="487D2ED7"/>
    <w:rsid w:val="4A8D4D93"/>
    <w:rsid w:val="53AC6955"/>
    <w:rsid w:val="5DC96C84"/>
    <w:rsid w:val="6E0B5377"/>
    <w:rsid w:val="6FCE07EC"/>
    <w:rsid w:val="7F0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first-child"/>
    <w:basedOn w:val="3"/>
    <w:qFormat/>
    <w:uiPriority w:val="0"/>
  </w:style>
  <w:style w:type="character" w:customStyle="1" w:styleId="8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9">
    <w:name w:val="hover8"/>
    <w:basedOn w:val="3"/>
    <w:qFormat/>
    <w:uiPriority w:val="0"/>
    <w:rPr>
      <w:shd w:val="clear" w:fill="FF0000"/>
    </w:rPr>
  </w:style>
  <w:style w:type="paragraph" w:customStyle="1" w:styleId="10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林嘉敏</cp:lastModifiedBy>
  <dcterms:modified xsi:type="dcterms:W3CDTF">2024-10-15T07:09:51Z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