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中选公告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广东省阳江监狱工会2025年会员蛋糕券采购项目，比价采购报名至2025年1月20日，共有阳江市江城区石湾路棋心饼店、阳江市纤麦轩食品有限公司、阳江市江城区面包教母蛋糕店共三家供应商报名并参加了报价。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阳江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监狱招标采购办于202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年1月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午，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组织比价小组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在招标采购办公室对该项目组织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评审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家供应商均符合报名资格条件，均递交了有效的报价表。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经评审小组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供应商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报价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进行比较，根据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名最高附加值价中标的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评审规则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，确定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本项目的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个中标供应商为：1、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阳江市纤麦轩食品有限公司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；2、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阳江市江城区石湾路棋心饼店。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具体报价如下：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5"/>
        <w:tblW w:w="85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3500"/>
        <w:gridCol w:w="1407"/>
        <w:gridCol w:w="2245"/>
        <w:gridCol w:w="7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每份蛋糕卷附加值报价（元）</w:t>
            </w:r>
          </w:p>
        </w:tc>
        <w:tc>
          <w:tcPr>
            <w:tcW w:w="2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提供每份实际储值金额报价，即400元+附加值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阳江市纤麦轩食品有限公司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阳江市江城区石湾路棋心饼店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470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特此公告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jc w:val="righ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广东省阳江监狱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jc w:val="right"/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914BB"/>
    <w:rsid w:val="07C43BB6"/>
    <w:rsid w:val="0E5D4747"/>
    <w:rsid w:val="2A372291"/>
    <w:rsid w:val="31547392"/>
    <w:rsid w:val="41F914BB"/>
    <w:rsid w:val="669B628A"/>
    <w:rsid w:val="6F4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阳江监狱</Company>
  <Pages>1</Pages>
  <Words>398</Words>
  <Characters>424</Characters>
  <Lines>0</Lines>
  <Paragraphs>0</Paragraphs>
  <TotalTime>4</TotalTime>
  <ScaleCrop>false</ScaleCrop>
  <LinksUpToDate>false</LinksUpToDate>
  <CharactersWithSpaces>424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2024-01-18T07:16:00Z</dcterms:created>
  <dc:creator>谢肇庭 </dc:creator>
  <cp:lastModifiedBy>林嘉敏</cp:lastModifiedBy>
  <dcterms:modified xsi:type="dcterms:W3CDTF">2025-01-21T03:22:23Z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eyJoZGlkIjoiNzUwZTIwYWI1MmJhZDRjOTg5ZjY1MmY0ZjY4YTI4YjIiLCJ1c2VySWQiOiI1NTQ1ODAyMDUifQ==</vt:lpwstr>
  </property>
  <property fmtid="{D5CDD505-2E9C-101B-9397-08002B2CF9AE}" pid="4" name="ICV">
    <vt:lpwstr>4FE8A16304864FAEA9C5EBE298430A57_12</vt:lpwstr>
  </property>
</Properties>
</file>